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 xml:space="preserve">附件1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浙江省首届“知网·研学杯”主题阅读与信息应用大赛</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color w:val="auto"/>
          <w:kern w:val="2"/>
          <w:sz w:val="32"/>
          <w:szCs w:val="32"/>
          <w:lang w:val="en-US" w:eastAsia="zh-CN" w:bidi="ar-SA"/>
        </w:rPr>
      </w:pPr>
      <w:bookmarkStart w:id="0" w:name="_GoBack"/>
      <w:r>
        <w:rPr>
          <w:rFonts w:hint="eastAsia" w:ascii="仿宋" w:hAnsi="仿宋" w:eastAsia="仿宋" w:cs="仿宋"/>
          <w:b/>
          <w:color w:val="auto"/>
          <w:kern w:val="2"/>
          <w:sz w:val="32"/>
          <w:szCs w:val="32"/>
          <w:lang w:val="en-US" w:eastAsia="zh-CN" w:bidi="ar-SA"/>
        </w:rPr>
        <w:t>参赛指南</w:t>
      </w:r>
    </w:p>
    <w:bookmarkEnd w:id="0"/>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1.承办单位为参赛单位开通大赛所需平台机构版账号，协办单位将账号密码或者邀请链接在校内发布并指导参赛者绑定本校开通的机构账号。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注：参赛人员需绑定本校本次开通的机构账号，个人积分才算入参与期间的学习积分；参赛人员务必在平台个人中心完善姓名、学校、学院、专业、手机号、电子邮箱等个人信息，否则将不计入成绩；仅注册、无学习积分记录的账号，不计入参赛人数及参赛单位总分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2.积分规则：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①登录：每日首次登录积10分，且APP登录额外积3分，每日仅限1次；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②阅读文献：阅读一篇文献积3分，每日最高可积18分；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③文献阅读时长：有效阅读（发生笔记、摘录等行为的阅读）时长每累计满6分钟积3分，每日最高可积18分；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④文献收藏：收藏一篇文献到专题积1分，每日最高可积5分；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⑤笔记：阅读文献时每记一条笔记积3分，每日最高可积18分；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⑥笔记汇编：阅读记笔记后每汇编一次笔记积6分，每日最高可积18分；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⑦创作：每日首次创作积10分；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⑧插入引文：创作时每插入一条引文积3分，每日最高可积18分；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⑨文件上传：专题中每上传1个文件积3分，每日最高可积9分。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注：平台</w:t>
      </w:r>
      <w:r>
        <w:rPr>
          <w:rFonts w:hint="default" w:ascii="仿宋" w:hAnsi="仿宋" w:eastAsia="仿宋" w:cs="仿宋"/>
          <w:b w:val="0"/>
          <w:bCs w:val="0"/>
          <w:color w:val="000000"/>
          <w:kern w:val="0"/>
          <w:sz w:val="24"/>
          <w:szCs w:val="24"/>
          <w:lang w:val="en-US" w:eastAsia="zh-CN" w:bidi="ar"/>
        </w:rPr>
        <w:t>网页端、</w:t>
      </w:r>
      <w:r>
        <w:rPr>
          <w:rFonts w:hint="eastAsia" w:ascii="仿宋" w:hAnsi="仿宋" w:eastAsia="仿宋" w:cs="仿宋"/>
          <w:b w:val="0"/>
          <w:bCs w:val="0"/>
          <w:color w:val="000000"/>
          <w:kern w:val="0"/>
          <w:sz w:val="24"/>
          <w:szCs w:val="24"/>
          <w:lang w:val="en-US" w:eastAsia="zh-CN" w:bidi="ar"/>
        </w:rPr>
        <w:t>桌面端、移动端</w:t>
      </w:r>
      <w:r>
        <w:rPr>
          <w:rFonts w:hint="default" w:ascii="仿宋" w:hAnsi="仿宋" w:eastAsia="仿宋" w:cs="仿宋"/>
          <w:b w:val="0"/>
          <w:bCs w:val="0"/>
          <w:color w:val="000000"/>
          <w:kern w:val="0"/>
          <w:sz w:val="24"/>
          <w:szCs w:val="24"/>
          <w:lang w:val="en-US" w:eastAsia="zh-CN" w:bidi="ar"/>
        </w:rPr>
        <w:t>均可领取积分</w:t>
      </w:r>
      <w:r>
        <w:rPr>
          <w:rFonts w:hint="eastAsia" w:ascii="仿宋" w:hAnsi="仿宋" w:eastAsia="仿宋" w:cs="仿宋"/>
          <w:b w:val="0"/>
          <w:bCs w:val="0"/>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3.活动宣传：承办单位配合主办单位提供平台使用手册、视频等素材进行活动宣传，协办单位积极动员组织。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4.产品培训：有相关需求的参赛单位可联系承办单位进行培训预约。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5.交流答疑：各参赛单位组织1名指导老师加入浙江省首届“知网·研学杯”主题阅读与信息应用大赛指导老师交流qq群（855609312）。</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6.具体操作由中国知网浙江分公司工作人员与各参赛高校对接。</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66FEC"/>
    <w:rsid w:val="3766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2022-03-22T06:35:00Z</dcterms:created>
  <dc:creator>TLXXCM3980</dc:creator>
  <cp:lastModifiedBy>TLXXCM3980</cp:lastModifiedBy>
  <dcterms:modified xsi:type="dcterms:W3CDTF">2022-03-22T06:36:28Z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21FBD90215234A1CB6F1AB7FD1E44ECB</vt:lpwstr>
  </property>
</Properties>
</file>