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cs="仿宋"/>
          <w:b/>
          <w:color w:val="000000"/>
          <w:sz w:val="32"/>
          <w:szCs w:val="32"/>
        </w:rPr>
      </w:pPr>
      <w:r>
        <w:rPr>
          <w:rFonts w:hint="eastAsia" w:ascii="仿宋" w:hAnsi="仿宋" w:cs="仿宋"/>
          <w:b/>
          <w:color w:val="000000"/>
          <w:sz w:val="32"/>
          <w:szCs w:val="32"/>
        </w:rPr>
        <w:t xml:space="preserve"> “读者组”获奖名单</w:t>
      </w:r>
    </w:p>
    <w:tbl>
      <w:tblPr>
        <w:tblStyle w:val="4"/>
        <w:tblW w:w="88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666"/>
        <w:gridCol w:w="1600"/>
        <w:gridCol w:w="2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研议结果</w:t>
            </w:r>
          </w:p>
        </w:tc>
        <w:tc>
          <w:tcPr>
            <w:tcW w:w="2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作品名称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作者姓名</w:t>
            </w:r>
          </w:p>
        </w:tc>
        <w:tc>
          <w:tcPr>
            <w:tcW w:w="23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金星设计作品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阿书和“shū”的日常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池引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浙江理工大学图书馆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金星设计作品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书本们有话说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朱雨童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中国计量大学图书馆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银星设计作品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谁在看（who looking）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张梓琴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宁波财经学院图书馆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银星设计作品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知识就是力量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曹剑梅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浙江农林大学图书馆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银星设计作品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健康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隋景荣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书像是风雨里的一把“伞”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张菲菲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杭州图书馆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图书馆让生活更美好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沈逢年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宁波图书馆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24小时图书馆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张颖倩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宁波图书馆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书，带来力量！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胡婕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浙江科技学院图书馆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生活之钥&amp;虚实之眼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张纯雪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浙江农林大学图书馆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以书为侣，向前行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陈方圆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浙江商业职业技术学院图书馆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书与我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张大立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杭州图书馆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战“疫”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赵豪婷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宁波职业技术学院图书馆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读书破万卷  防疫万里行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王丽君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温州职业技术学院图书馆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梦想之书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卢炜炜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浙大宁波理工学院图书馆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知识就是力量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蒋欣怡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浙江安防职业技术学院图书馆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精神食粮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段威丞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浙江传媒学院图书馆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阅读是一次心灵之旅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许佳韵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浙江科技学院图书馆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知识武装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鲁欢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浙江理工大学图书馆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舒（书)沁人心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葛学艳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浙江旅游职业学院图书馆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知识灌溉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杨佳怡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浙江农林大学图书馆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为疫而战，为艺而战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蒋可炘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中国美术学院图书馆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点亮生活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王元元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中国美术学院图书馆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jc w:val="center"/>
        <w:rPr>
          <w:rFonts w:ascii="仿宋" w:hAnsi="仿宋" w:cs="仿宋"/>
          <w:b/>
          <w:color w:val="000000"/>
          <w:sz w:val="32"/>
          <w:szCs w:val="32"/>
        </w:rPr>
      </w:pPr>
      <w:r>
        <w:rPr>
          <w:rFonts w:hint="eastAsia" w:ascii="仿宋" w:hAnsi="仿宋" w:cs="仿宋"/>
          <w:b/>
          <w:color w:val="000000"/>
          <w:sz w:val="32"/>
          <w:szCs w:val="32"/>
        </w:rPr>
        <w:t>“馆员组”获奖名单</w:t>
      </w:r>
    </w:p>
    <w:tbl>
      <w:tblPr>
        <w:tblStyle w:val="4"/>
        <w:tblW w:w="88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687"/>
        <w:gridCol w:w="1617"/>
        <w:gridCol w:w="2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研议结果</w:t>
            </w:r>
          </w:p>
        </w:tc>
        <w:tc>
          <w:tcPr>
            <w:tcW w:w="2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作品名称</w:t>
            </w:r>
          </w:p>
        </w:tc>
        <w:tc>
          <w:tcPr>
            <w:tcW w:w="16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作者姓名</w:t>
            </w:r>
          </w:p>
        </w:tc>
        <w:tc>
          <w:tcPr>
            <w:tcW w:w="2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金星设计作品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图书馆扫地僧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林中牧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温州市图书馆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金星设计作品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图书馆让生活更美好，让梦想起飞！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杨武健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浙江农林大学图书馆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金星设计作品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阅读是一座可以随身携带的避难所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毛炳聪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银星设计作品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蓝堡精灵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赵娜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馆·历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张东雄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绍兴图书馆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书言“疫”力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陈增强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临海市图书馆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小药丸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赖卉卉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宁波财经学院图书馆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加油，一起来阅读吧！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毛一琼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宁波图书馆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图书馆的一天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王红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义乌工商职业技术学院图书馆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星级设计作品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传承和演化——读书人的力量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谢达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浙江师范大学图书馆</w:t>
            </w:r>
          </w:p>
        </w:tc>
      </w:tr>
    </w:tbl>
    <w:p>
      <w:pPr>
        <w:spacing w:line="360" w:lineRule="auto"/>
        <w:jc w:val="center"/>
        <w:rPr>
          <w:rFonts w:ascii="仿宋" w:hAnsi="仿宋" w:cs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cs="仿宋"/>
          <w:b/>
          <w:color w:val="000000"/>
          <w:sz w:val="32"/>
          <w:szCs w:val="32"/>
        </w:rPr>
        <w:t>“全国星级组织单位”称号</w:t>
      </w:r>
    </w:p>
    <w:p>
      <w:pPr>
        <w:spacing w:line="360" w:lineRule="auto"/>
        <w:jc w:val="center"/>
        <w:rPr>
          <w:rFonts w:ascii="仿宋" w:hAnsi="仿宋" w:cs="仿宋"/>
          <w:bCs/>
          <w:color w:val="000000"/>
          <w:sz w:val="21"/>
          <w:szCs w:val="21"/>
        </w:rPr>
      </w:pPr>
      <w:r>
        <w:rPr>
          <w:rFonts w:hint="eastAsia" w:ascii="仿宋" w:hAnsi="仿宋" w:cs="仿宋"/>
          <w:bCs/>
          <w:color w:val="000000"/>
          <w:sz w:val="21"/>
          <w:szCs w:val="21"/>
        </w:rPr>
        <w:t>（排名不分先后）</w:t>
      </w:r>
    </w:p>
    <w:tbl>
      <w:tblPr>
        <w:tblStyle w:val="4"/>
        <w:tblW w:w="88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FFFFFF"/>
                <w:sz w:val="22"/>
                <w:szCs w:val="22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浙江农林大学图书馆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浙江工商大学图书馆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浙江广播电视大学图书馆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浙江工商职业技术学院图书馆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浙江商业职业技术学院图书馆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浙江建设职业技术学院图书馆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浙江安防职业技术学院图书馆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杭州图书馆</w:t>
            </w:r>
          </w:p>
        </w:tc>
      </w:tr>
    </w:tbl>
    <w:p>
      <w:pPr>
        <w:spacing w:line="360" w:lineRule="auto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jc w:val="center"/>
        <w:rPr>
          <w:rFonts w:ascii="仿宋" w:hAnsi="仿宋" w:cs="仿宋"/>
          <w:b/>
          <w:color w:val="000000"/>
          <w:sz w:val="32"/>
          <w:szCs w:val="32"/>
        </w:rPr>
      </w:pPr>
      <w:r>
        <w:rPr>
          <w:rFonts w:hint="eastAsia" w:ascii="仿宋" w:hAnsi="仿宋" w:cs="仿宋"/>
          <w:b/>
          <w:color w:val="000000"/>
          <w:sz w:val="32"/>
          <w:szCs w:val="32"/>
        </w:rPr>
        <w:t>“全国创意设计示范基地”称号</w:t>
      </w:r>
    </w:p>
    <w:tbl>
      <w:tblPr>
        <w:tblStyle w:val="4"/>
        <w:tblW w:w="88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FFFFFF"/>
                <w:sz w:val="22"/>
                <w:szCs w:val="22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浙江传媒学院图书馆</w:t>
            </w:r>
          </w:p>
        </w:tc>
      </w:tr>
    </w:tbl>
    <w:p>
      <w:pPr>
        <w:spacing w:line="360" w:lineRule="auto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jc w:val="center"/>
        <w:rPr>
          <w:rFonts w:ascii="仿宋" w:hAnsi="仿宋" w:cs="仿宋"/>
          <w:b/>
          <w:color w:val="000000"/>
          <w:sz w:val="32"/>
          <w:szCs w:val="32"/>
        </w:rPr>
      </w:pPr>
      <w:r>
        <w:rPr>
          <w:rFonts w:hint="eastAsia" w:ascii="仿宋" w:hAnsi="仿宋" w:cs="仿宋"/>
          <w:b/>
          <w:color w:val="000000"/>
          <w:sz w:val="32"/>
          <w:szCs w:val="32"/>
        </w:rPr>
        <w:t>“全国星级组织社团”称号</w:t>
      </w:r>
    </w:p>
    <w:p>
      <w:pPr>
        <w:spacing w:line="360" w:lineRule="auto"/>
        <w:jc w:val="center"/>
        <w:rPr>
          <w:rFonts w:ascii="仿宋" w:hAnsi="仿宋" w:cs="仿宋"/>
          <w:bCs/>
          <w:color w:val="000000"/>
        </w:rPr>
      </w:pPr>
      <w:r>
        <w:rPr>
          <w:rFonts w:hint="eastAsia" w:ascii="仿宋" w:hAnsi="仿宋" w:cs="仿宋"/>
          <w:bCs/>
          <w:color w:val="000000"/>
          <w:sz w:val="21"/>
          <w:szCs w:val="21"/>
        </w:rPr>
        <w:t>（排名不分先后）</w:t>
      </w:r>
    </w:p>
    <w:tbl>
      <w:tblPr>
        <w:tblStyle w:val="4"/>
        <w:tblW w:w="88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8"/>
        <w:gridCol w:w="4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单位名称</w:t>
            </w:r>
          </w:p>
        </w:tc>
        <w:tc>
          <w:tcPr>
            <w:tcW w:w="4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社团名称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浙江工商大学</w:t>
            </w:r>
          </w:p>
        </w:tc>
        <w:tc>
          <w:tcPr>
            <w:tcW w:w="4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商小图工作室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浙江师范大学</w:t>
            </w:r>
          </w:p>
        </w:tc>
        <w:tc>
          <w:tcPr>
            <w:tcW w:w="4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浙江师范大学图书馆图管会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jc w:val="center"/>
        <w:rPr>
          <w:rFonts w:ascii="仿宋" w:hAnsi="仿宋" w:cs="仿宋"/>
          <w:b/>
          <w:color w:val="000000"/>
          <w:sz w:val="32"/>
          <w:szCs w:val="32"/>
        </w:rPr>
      </w:pPr>
      <w:r>
        <w:rPr>
          <w:rFonts w:hint="eastAsia" w:ascii="仿宋" w:hAnsi="仿宋" w:cs="仿宋"/>
          <w:b/>
          <w:color w:val="000000"/>
          <w:sz w:val="32"/>
          <w:szCs w:val="32"/>
        </w:rPr>
        <w:t>“全国星级指导老师”获奖名单</w:t>
      </w:r>
    </w:p>
    <w:p>
      <w:pPr>
        <w:spacing w:line="360" w:lineRule="auto"/>
        <w:jc w:val="center"/>
        <w:rPr>
          <w:rFonts w:ascii="仿宋" w:hAnsi="仿宋" w:cs="仿宋"/>
          <w:bCs/>
          <w:color w:val="000000"/>
        </w:rPr>
      </w:pPr>
      <w:r>
        <w:rPr>
          <w:rFonts w:hint="eastAsia" w:ascii="仿宋" w:hAnsi="仿宋" w:cs="仿宋"/>
          <w:bCs/>
          <w:color w:val="000000"/>
          <w:sz w:val="21"/>
          <w:szCs w:val="21"/>
        </w:rPr>
        <w:t>（排名不分先后）</w:t>
      </w:r>
    </w:p>
    <w:tbl>
      <w:tblPr>
        <w:tblStyle w:val="4"/>
        <w:tblW w:w="88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2117"/>
        <w:gridCol w:w="1650"/>
        <w:gridCol w:w="1294"/>
        <w:gridCol w:w="22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指导老师姓名</w:t>
            </w:r>
          </w:p>
        </w:tc>
        <w:tc>
          <w:tcPr>
            <w:tcW w:w="2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指导作品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作品奖项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作者姓名</w:t>
            </w: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FFFFFF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</w:rPr>
              <w:t>选送单位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周剑峰</w:t>
            </w:r>
          </w:p>
        </w:tc>
        <w:tc>
          <w:tcPr>
            <w:tcW w:w="2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谁在看（who looking）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银星设计作品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张梓琴</w:t>
            </w: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宁波财经学院图书馆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张曦</w:t>
            </w:r>
          </w:p>
        </w:tc>
        <w:tc>
          <w:tcPr>
            <w:tcW w:w="2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书，带来力量！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胡婕</w:t>
            </w: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浙江科技学院图书馆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何征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生活之钥&amp;虚实之眼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铜星设计作品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张纯雪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浙江农林大学图书馆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侯明勇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知识就是力量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银星设计作品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曹剑梅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浙江农林大学图书馆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肖丹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书本们有话说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金星设计作品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朱雨童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sz w:val="22"/>
                <w:szCs w:val="22"/>
              </w:rPr>
              <w:t>中国计量大学图书馆</w:t>
            </w:r>
          </w:p>
        </w:tc>
      </w:tr>
    </w:tbl>
    <w:p>
      <w:pPr>
        <w:spacing w:line="360" w:lineRule="auto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jc w:val="center"/>
        <w:rPr>
          <w:rFonts w:ascii="仿宋" w:hAnsi="仿宋" w:cs="仿宋"/>
          <w:b/>
          <w:color w:val="000000"/>
          <w:sz w:val="32"/>
          <w:szCs w:val="32"/>
        </w:rPr>
      </w:pPr>
      <w:r>
        <w:rPr>
          <w:rFonts w:hint="eastAsia" w:ascii="仿宋" w:hAnsi="仿宋" w:cs="仿宋"/>
          <w:b/>
          <w:color w:val="000000"/>
          <w:sz w:val="32"/>
          <w:szCs w:val="32"/>
        </w:rPr>
        <w:t>“全国贡献之星”称号</w:t>
      </w:r>
    </w:p>
    <w:p>
      <w:pPr>
        <w:spacing w:line="360" w:lineRule="auto"/>
        <w:jc w:val="center"/>
        <w:rPr>
          <w:rFonts w:ascii="仿宋" w:hAnsi="仿宋" w:cs="仿宋"/>
          <w:bCs/>
          <w:color w:val="000000"/>
        </w:rPr>
      </w:pPr>
      <w:r>
        <w:rPr>
          <w:rFonts w:hint="eastAsia" w:ascii="仿宋" w:hAnsi="仿宋" w:cs="仿宋"/>
          <w:bCs/>
          <w:color w:val="000000"/>
          <w:sz w:val="21"/>
          <w:szCs w:val="21"/>
        </w:rPr>
        <w:t>（排名不分先后）</w:t>
      </w:r>
    </w:p>
    <w:tbl>
      <w:tblPr>
        <w:tblStyle w:val="4"/>
        <w:tblW w:w="88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FFFFFF"/>
                <w:sz w:val="22"/>
                <w:szCs w:val="22"/>
              </w:rPr>
            </w:pPr>
            <w:r>
              <w:rPr>
                <w:rFonts w:hint="eastAsia" w:ascii="仿宋" w:hAnsi="仿宋" w:cs="仿宋"/>
                <w:b/>
                <w:bCs/>
                <w:color w:val="FFFFFF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浙江省图书馆学会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浙江省高等学校图书情报工作委员会</w:t>
            </w:r>
          </w:p>
        </w:tc>
      </w:tr>
    </w:tbl>
    <w:p>
      <w:pPr>
        <w:spacing w:line="360" w:lineRule="auto"/>
        <w:jc w:val="left"/>
        <w:rPr>
          <w:rFonts w:ascii="仿宋" w:hAnsi="仿宋" w:cs="仿宋"/>
          <w:bCs/>
          <w:color w:val="000000"/>
        </w:rPr>
      </w:pPr>
    </w:p>
    <w:p>
      <w:pPr>
        <w:spacing w:line="360" w:lineRule="auto"/>
        <w:rPr>
          <w:rFonts w:ascii="微软雅黑" w:hAnsi="微软雅黑" w:eastAsia="微软雅黑"/>
        </w:rPr>
      </w:pPr>
    </w:p>
    <w:p/>
    <w:sectPr>
      <w:pgSz w:w="11906" w:h="16838"/>
      <w:pgMar w:top="2098" w:right="1474" w:bottom="1984" w:left="1587" w:header="851" w:footer="1417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E06"/>
    <w:rsid w:val="002F0981"/>
    <w:rsid w:val="00901E06"/>
    <w:rsid w:val="009D1067"/>
    <w:rsid w:val="09406BEF"/>
    <w:rsid w:val="1035455B"/>
    <w:rsid w:val="156F038B"/>
    <w:rsid w:val="1CEC1663"/>
    <w:rsid w:val="1D123768"/>
    <w:rsid w:val="303B0D50"/>
    <w:rsid w:val="35C12771"/>
    <w:rsid w:val="41145E76"/>
    <w:rsid w:val="4A680F17"/>
    <w:rsid w:val="4B3320F1"/>
    <w:rsid w:val="4D435A22"/>
    <w:rsid w:val="541D0155"/>
    <w:rsid w:val="57D46763"/>
    <w:rsid w:val="58AA6AFA"/>
    <w:rsid w:val="5D7A75E2"/>
    <w:rsid w:val="67633D24"/>
    <w:rsid w:val="6ED27C03"/>
    <w:rsid w:val="77F872F3"/>
    <w:rsid w:val="78134B5E"/>
    <w:rsid w:val="7E907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微软雅黑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" w:cs="微软雅黑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1335</Characters>
  <Lines>11</Lines>
  <Paragraphs>3</Paragraphs>
  <TotalTime>0</TotalTime>
  <ScaleCrop>false</ScaleCrop>
  <LinksUpToDate>false</LinksUpToDate>
  <CharactersWithSpaces>1566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2021-01-15T06:05:00Z</dcterms:created>
  <dc:creator>s</dc:creator>
  <cp:lastModifiedBy>ZSara</cp:lastModifiedBy>
  <dcterms:modified xsi:type="dcterms:W3CDTF">2021-01-15T06:16:01Z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